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72" w:rsidRDefault="001968F4" w:rsidP="00930EBB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Differenzierungsmatrix zum </w:t>
      </w:r>
      <w:r w:rsidR="00FA0672">
        <w:t xml:space="preserve">Stationenlernen </w:t>
      </w:r>
    </w:p>
    <w:p w:rsidR="00FA0672" w:rsidRDefault="00FA0672" w:rsidP="00FA0672">
      <w:pPr>
        <w:pStyle w:val="05Lehrertext"/>
      </w:pPr>
    </w:p>
    <w:p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Inhaltsbereich: </w:t>
      </w:r>
      <w:r w:rsidRPr="001968F4">
        <w:rPr>
          <w:sz w:val="22"/>
        </w:rPr>
        <w:tab/>
        <w:t>Größen und Messen</w:t>
      </w:r>
    </w:p>
    <w:p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Lernthema: </w:t>
      </w:r>
      <w:r w:rsidRPr="001968F4">
        <w:rPr>
          <w:sz w:val="22"/>
        </w:rPr>
        <w:tab/>
      </w:r>
      <w:r w:rsidRPr="001968F4">
        <w:rPr>
          <w:sz w:val="22"/>
        </w:rPr>
        <w:tab/>
        <w:t>Geld</w:t>
      </w:r>
    </w:p>
    <w:p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>Lerngruppe:</w:t>
      </w:r>
      <w:r w:rsidRPr="001968F4">
        <w:rPr>
          <w:sz w:val="22"/>
        </w:rPr>
        <w:tab/>
      </w:r>
      <w:r w:rsidRPr="001968F4">
        <w:rPr>
          <w:sz w:val="22"/>
        </w:rPr>
        <w:tab/>
        <w:t>Klasse 1</w:t>
      </w:r>
    </w:p>
    <w:tbl>
      <w:tblPr>
        <w:tblpPr w:leftFromText="141" w:rightFromText="141" w:vertAnchor="text" w:horzAnchor="margin" w:tblpX="108" w:tblpY="133"/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70"/>
        <w:gridCol w:w="2475"/>
        <w:gridCol w:w="2854"/>
        <w:gridCol w:w="2742"/>
      </w:tblGrid>
      <w:tr w:rsidR="00FA0672" w:rsidRPr="00FA0672" w:rsidTr="00FA0672">
        <w:trPr>
          <w:cantSplit/>
          <w:trHeight w:val="2258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Darstellungsformen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Symbolisch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3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Rechenstation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bestimmen ganzzahlige Geldb</w:t>
            </w:r>
            <w:r w:rsidRPr="00FA0672">
              <w:rPr>
                <w:sz w:val="22"/>
              </w:rPr>
              <w:t>e</w:t>
            </w:r>
            <w:r w:rsidRPr="00FA0672">
              <w:rPr>
                <w:sz w:val="22"/>
              </w:rPr>
              <w:t>träge einer oder me</w:t>
            </w:r>
            <w:r w:rsidRPr="00FA0672">
              <w:rPr>
                <w:sz w:val="22"/>
              </w:rPr>
              <w:t>h</w:t>
            </w:r>
            <w:r>
              <w:rPr>
                <w:sz w:val="22"/>
              </w:rPr>
              <w:t>rerer Mengen.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6 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Größenstation</w:t>
            </w:r>
            <w:r w:rsidRPr="00FA0672">
              <w:rPr>
                <w:sz w:val="22"/>
              </w:rPr>
              <w:t xml:space="preserve">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festigen ihre Gr</w:t>
            </w:r>
            <w:r w:rsidRPr="00FA0672">
              <w:rPr>
                <w:sz w:val="22"/>
              </w:rPr>
              <w:t>ö</w:t>
            </w:r>
            <w:r w:rsidRPr="00FA0672">
              <w:rPr>
                <w:sz w:val="22"/>
              </w:rPr>
              <w:t>ßenvorste</w:t>
            </w:r>
            <w:r w:rsidRPr="00FA0672">
              <w:rPr>
                <w:sz w:val="22"/>
              </w:rPr>
              <w:t>l</w:t>
            </w:r>
            <w:r w:rsidRPr="00FA0672">
              <w:rPr>
                <w:sz w:val="22"/>
              </w:rPr>
              <w:t>lungen zum</w:t>
            </w:r>
            <w:r>
              <w:rPr>
                <w:sz w:val="22"/>
              </w:rPr>
              <w:t xml:space="preserve"> Thema Geld.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9 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Taschengeldstation</w:t>
            </w:r>
            <w:r w:rsidRPr="00FA0672">
              <w:rPr>
                <w:sz w:val="22"/>
              </w:rPr>
              <w:t xml:space="preserve">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lösen Sachau</w:t>
            </w:r>
            <w:r w:rsidRPr="00FA0672">
              <w:rPr>
                <w:sz w:val="22"/>
              </w:rPr>
              <w:t>f</w:t>
            </w:r>
            <w:r w:rsidRPr="00FA0672">
              <w:rPr>
                <w:sz w:val="22"/>
              </w:rPr>
              <w:t>gaben und re</w:t>
            </w:r>
            <w:r>
              <w:rPr>
                <w:sz w:val="22"/>
              </w:rPr>
              <w:t>flektieren den Umgang mit Geld.</w:t>
            </w:r>
          </w:p>
        </w:tc>
      </w:tr>
      <w:tr w:rsidR="00FA0672" w:rsidRPr="00FA0672" w:rsidTr="00FA0672">
        <w:trPr>
          <w:cantSplit/>
          <w:trHeight w:val="1521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Ikonisch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2 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Münzstation</w:t>
            </w:r>
            <w:r w:rsidRPr="00FA0672">
              <w:rPr>
                <w:sz w:val="22"/>
              </w:rPr>
              <w:t xml:space="preserve">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</w:t>
            </w:r>
            <w:r w:rsidRPr="00FA0672">
              <w:rPr>
                <w:sz w:val="22"/>
              </w:rPr>
              <w:t>ü</w:t>
            </w:r>
            <w:r w:rsidRPr="00FA0672">
              <w:rPr>
                <w:sz w:val="22"/>
              </w:rPr>
              <w:t>lerinnen und Schüler unterscheiden Euro- und Cent-Münzen s</w:t>
            </w:r>
            <w:r w:rsidRPr="00FA0672">
              <w:rPr>
                <w:sz w:val="22"/>
              </w:rPr>
              <w:t>i</w:t>
            </w:r>
            <w:r w:rsidRPr="00FA0672">
              <w:rPr>
                <w:sz w:val="22"/>
              </w:rPr>
              <w:t>cher.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5 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Vergleichsstation</w:t>
            </w:r>
            <w:r w:rsidRPr="00FA0672">
              <w:rPr>
                <w:sz w:val="22"/>
              </w:rPr>
              <w:t xml:space="preserve">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vergleichen Gel</w:t>
            </w:r>
            <w:r w:rsidRPr="00FA0672">
              <w:rPr>
                <w:sz w:val="22"/>
              </w:rPr>
              <w:t>d</w:t>
            </w:r>
            <w:r w:rsidRPr="00FA0672">
              <w:rPr>
                <w:sz w:val="22"/>
              </w:rPr>
              <w:t>werte miteinander.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8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Rechengeschichten</w:t>
            </w:r>
            <w:r>
              <w:rPr>
                <w:i/>
                <w:sz w:val="22"/>
              </w:rPr>
              <w:t>-</w:t>
            </w:r>
            <w:r w:rsidRPr="00FA0672">
              <w:rPr>
                <w:i/>
                <w:sz w:val="22"/>
              </w:rPr>
              <w:t>stat</w:t>
            </w:r>
            <w:r w:rsidRPr="00FA0672">
              <w:rPr>
                <w:i/>
                <w:sz w:val="22"/>
              </w:rPr>
              <w:t>i</w:t>
            </w:r>
            <w:r w:rsidRPr="00FA0672">
              <w:rPr>
                <w:i/>
                <w:sz w:val="22"/>
              </w:rPr>
              <w:t>on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nutzen ihre Gr</w:t>
            </w:r>
            <w:r w:rsidRPr="00FA0672">
              <w:rPr>
                <w:sz w:val="22"/>
              </w:rPr>
              <w:t>ö</w:t>
            </w:r>
            <w:r w:rsidRPr="00FA0672">
              <w:rPr>
                <w:sz w:val="22"/>
              </w:rPr>
              <w:t>ßenvorstellungen zum Thema Geld.</w:t>
            </w:r>
          </w:p>
        </w:tc>
      </w:tr>
      <w:tr w:rsidR="00FA0672" w:rsidRPr="00FA0672" w:rsidTr="00FA0672">
        <w:trPr>
          <w:cantSplit/>
          <w:trHeight w:val="1617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Enaktiv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Station 1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Zählstation</w:t>
            </w:r>
            <w:r w:rsidRPr="00FA0672">
              <w:rPr>
                <w:sz w:val="22"/>
              </w:rPr>
              <w:t xml:space="preserve"> 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</w:t>
            </w:r>
            <w:r w:rsidRPr="00FA0672">
              <w:rPr>
                <w:sz w:val="22"/>
              </w:rPr>
              <w:t>ü</w:t>
            </w:r>
            <w:r w:rsidRPr="00FA0672">
              <w:rPr>
                <w:sz w:val="22"/>
              </w:rPr>
              <w:t>lerinnen und Schüler legen und bestimmen ganzzahl</w:t>
            </w:r>
            <w:r w:rsidRPr="00FA0672">
              <w:rPr>
                <w:sz w:val="22"/>
              </w:rPr>
              <w:t>i</w:t>
            </w:r>
            <w:r w:rsidRPr="00FA0672">
              <w:rPr>
                <w:sz w:val="22"/>
              </w:rPr>
              <w:t>ge Geldb</w:t>
            </w:r>
            <w:r w:rsidRPr="00FA0672">
              <w:rPr>
                <w:sz w:val="22"/>
              </w:rPr>
              <w:t>e</w:t>
            </w:r>
            <w:r w:rsidRPr="00FA0672">
              <w:rPr>
                <w:sz w:val="22"/>
              </w:rPr>
              <w:t>träge (nur Euro).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4 </w:t>
            </w:r>
          </w:p>
          <w:p w:rsid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i/>
                <w:sz w:val="22"/>
              </w:rPr>
              <w:t>Wechselstation</w:t>
            </w:r>
            <w:r w:rsidRPr="00FA0672">
              <w:rPr>
                <w:sz w:val="22"/>
              </w:rPr>
              <w:t xml:space="preserve">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zerlegen Geldb</w:t>
            </w:r>
            <w:r w:rsidRPr="00FA0672">
              <w:rPr>
                <w:sz w:val="22"/>
              </w:rPr>
              <w:t>e</w:t>
            </w:r>
            <w:r w:rsidRPr="00FA0672">
              <w:rPr>
                <w:sz w:val="22"/>
              </w:rPr>
              <w:t>träge.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7 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Einkaufsstation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>Die Schülerinnen und Schüler wenden ihr Wi</w:t>
            </w:r>
            <w:r w:rsidRPr="00FA0672">
              <w:rPr>
                <w:sz w:val="22"/>
              </w:rPr>
              <w:t>s</w:t>
            </w:r>
            <w:r w:rsidRPr="00FA0672">
              <w:rPr>
                <w:sz w:val="22"/>
              </w:rPr>
              <w:t>sen zum Rechnen mit Geld an.</w:t>
            </w:r>
          </w:p>
          <w:p w:rsidR="00FA0672" w:rsidRPr="00FA0672" w:rsidRDefault="00FA0672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</w:p>
        </w:tc>
      </w:tr>
      <w:tr w:rsidR="00FA0672" w:rsidRPr="00FA0672" w:rsidTr="001968F4">
        <w:trPr>
          <w:trHeight w:val="1023"/>
        </w:trPr>
        <w:tc>
          <w:tcPr>
            <w:tcW w:w="6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Anforderungsbereich I </w:t>
            </w:r>
            <w:r w:rsidRPr="00FA0672">
              <w:rPr>
                <w:i/>
                <w:sz w:val="22"/>
              </w:rPr>
              <w:t>Reproduzieren</w:t>
            </w:r>
          </w:p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</w:t>
            </w:r>
          </w:p>
          <w:p w:rsid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Zusammenhänge</w:t>
            </w:r>
          </w:p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herste</w:t>
            </w:r>
            <w:r w:rsidRPr="00FA0672">
              <w:rPr>
                <w:i/>
                <w:sz w:val="22"/>
              </w:rPr>
              <w:t>l</w:t>
            </w:r>
            <w:r w:rsidRPr="00FA0672">
              <w:rPr>
                <w:i/>
                <w:sz w:val="22"/>
              </w:rPr>
              <w:t>len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III</w:t>
            </w:r>
          </w:p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Verallgemeinern und</w:t>
            </w:r>
          </w:p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Reflektieren</w:t>
            </w:r>
          </w:p>
        </w:tc>
      </w:tr>
      <w:tr w:rsidR="00FA0672" w:rsidRPr="00FA0672" w:rsidTr="00FA0672">
        <w:trPr>
          <w:trHeight w:val="462"/>
        </w:trPr>
        <w:tc>
          <w:tcPr>
            <w:tcW w:w="6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Anforderungsbereiche</w:t>
            </w:r>
          </w:p>
        </w:tc>
      </w:tr>
    </w:tbl>
    <w:p w:rsidR="00FA0672" w:rsidRDefault="00FA0672" w:rsidP="00FA0672">
      <w:pPr>
        <w:pStyle w:val="05Lehrertext"/>
      </w:pPr>
    </w:p>
    <w:p w:rsidR="00FA0672" w:rsidRDefault="00FA0672" w:rsidP="00FA0672">
      <w:pPr>
        <w:pStyle w:val="05Lehrertext"/>
      </w:pPr>
    </w:p>
    <w:p w:rsidR="00930EBB" w:rsidRDefault="00FA0672" w:rsidP="001968F4">
      <w:pPr>
        <w:pStyle w:val="05Lehrertext"/>
        <w:spacing w:line="240" w:lineRule="auto"/>
      </w:pPr>
      <w:r w:rsidRPr="00FA0672">
        <w:rPr>
          <w:sz w:val="22"/>
          <w:szCs w:val="22"/>
        </w:rPr>
        <w:t xml:space="preserve">Die Differenzierungsmatrix </w:t>
      </w:r>
      <w:r w:rsidR="001968F4">
        <w:rPr>
          <w:sz w:val="22"/>
          <w:szCs w:val="22"/>
        </w:rPr>
        <w:t xml:space="preserve">– </w:t>
      </w:r>
      <w:r w:rsidRPr="001968F4">
        <w:rPr>
          <w:sz w:val="22"/>
          <w:szCs w:val="22"/>
        </w:rPr>
        <w:t>in Anlehnung an R. Kutzer (1982) und A. Sasse (2014)</w:t>
      </w:r>
      <w:r w:rsidR="001968F4" w:rsidRPr="001968F4">
        <w:rPr>
          <w:sz w:val="22"/>
          <w:szCs w:val="22"/>
        </w:rPr>
        <w:t xml:space="preserve"> – </w:t>
      </w:r>
      <w:r w:rsidRPr="00FA0672">
        <w:rPr>
          <w:sz w:val="22"/>
          <w:szCs w:val="22"/>
        </w:rPr>
        <w:t>zerlegt das übergeordn</w:t>
      </w:r>
      <w:r w:rsidRPr="00FA0672">
        <w:rPr>
          <w:sz w:val="22"/>
          <w:szCs w:val="22"/>
        </w:rPr>
        <w:t>e</w:t>
      </w:r>
      <w:r w:rsidRPr="00FA0672">
        <w:rPr>
          <w:sz w:val="22"/>
          <w:szCs w:val="22"/>
        </w:rPr>
        <w:t>te Lernthema in Teilbereiche. Sie orientiert sich dabei an drei verschiedenen Anforderungsbereichen (horizontal) und differenziert zudem durch die Arbeit an unterschiedl</w:t>
      </w:r>
      <w:r w:rsidRPr="00FA0672">
        <w:rPr>
          <w:sz w:val="22"/>
          <w:szCs w:val="22"/>
        </w:rPr>
        <w:t>i</w:t>
      </w:r>
      <w:r w:rsidRPr="00FA0672">
        <w:rPr>
          <w:sz w:val="22"/>
          <w:szCs w:val="22"/>
        </w:rPr>
        <w:t>chen Darstellung</w:t>
      </w:r>
      <w:r w:rsidRPr="00FA0672">
        <w:rPr>
          <w:sz w:val="22"/>
          <w:szCs w:val="22"/>
        </w:rPr>
        <w:t>s</w:t>
      </w:r>
      <w:r w:rsidRPr="00FA0672">
        <w:rPr>
          <w:sz w:val="22"/>
          <w:szCs w:val="22"/>
        </w:rPr>
        <w:t>ebenen (vertikal). Die einzelnen Stationen können unabhängig voneinander bearbeitet werden, wenngleich sich der Schwierigkeitsgrad mit zunehmendem Abstraktionsgrad (vertikal) und ste</w:t>
      </w:r>
      <w:r w:rsidRPr="00FA0672">
        <w:rPr>
          <w:sz w:val="22"/>
          <w:szCs w:val="22"/>
        </w:rPr>
        <w:t>i</w:t>
      </w:r>
      <w:r w:rsidRPr="00FA0672">
        <w:rPr>
          <w:sz w:val="22"/>
          <w:szCs w:val="22"/>
        </w:rPr>
        <w:t>gendem Anforderungsbereich (horizontal) erhöht.</w:t>
      </w:r>
    </w:p>
    <w:sectPr w:rsidR="00930EBB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F67" w:rsidRDefault="00562F67" w:rsidP="000C224E">
      <w:pPr>
        <w:pStyle w:val="ekvue1arial"/>
      </w:pPr>
      <w:r>
        <w:separator/>
      </w:r>
    </w:p>
  </w:endnote>
  <w:endnote w:type="continuationSeparator" w:id="0">
    <w:p w:rsidR="00562F67" w:rsidRDefault="00562F6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864" w:rsidRDefault="0062186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B1160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090" cy="241300"/>
                <wp:effectExtent l="0" t="0" r="0" b="635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621864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621864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864" w:rsidRDefault="0062186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F67" w:rsidRDefault="00562F67" w:rsidP="000C224E">
      <w:pPr>
        <w:pStyle w:val="ekvue1arial"/>
      </w:pPr>
      <w:r>
        <w:separator/>
      </w:r>
    </w:p>
  </w:footnote>
  <w:footnote w:type="continuationSeparator" w:id="0">
    <w:p w:rsidR="00562F67" w:rsidRDefault="00562F6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864" w:rsidRDefault="0062186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864" w:rsidRDefault="0062186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2F6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864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608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2018-01-23T16:10:00Z</dcterms:created>
  <dcterms:modified xsi:type="dcterms:W3CDTF">2018-01-23T16:10:00Z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