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enraster"/>
        <w:tblW w:w="5000" w:type="pct"/>
        <w:tblLook w:val="04A0" w:firstRow="1" w:lastRow="0" w:firstColumn="1" w:lastColumn="0" w:noHBand="0" w:noVBand="1"/>
      </w:tblPr>
      <w:tblGrid>
        <w:gridCol w:w="1176"/>
        <w:gridCol w:w="5945"/>
        <w:gridCol w:w="7381"/>
      </w:tblGrid>
      <w:tr w:rsidR="00895A64" w:rsidTr="00E80156">
        <w:tc>
          <w:tcPr>
            <w:tcW w:w="405" w:type="pct"/>
          </w:tcPr>
          <w:p w:rsidR="00895A64" w:rsidRPr="00832695" w:rsidRDefault="00895A64" w:rsidP="00E80156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bookmarkStart w:id="0" w:name="_GoBack"/>
            <w:bookmarkEnd w:id="0"/>
            <w:r w:rsidRPr="00832695">
              <w:rPr>
                <w:rFonts w:ascii="Arial" w:hAnsi="Arial" w:cs="Arial"/>
                <w:b/>
                <w:sz w:val="24"/>
                <w:szCs w:val="24"/>
              </w:rPr>
              <w:t>Aufgabe</w:t>
            </w:r>
          </w:p>
        </w:tc>
        <w:tc>
          <w:tcPr>
            <w:tcW w:w="2050" w:type="pct"/>
          </w:tcPr>
          <w:p w:rsidR="00895A64" w:rsidRPr="00832695" w:rsidRDefault="00895A64" w:rsidP="00E80156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32695">
              <w:rPr>
                <w:rFonts w:ascii="Arial" w:hAnsi="Arial" w:cs="Arial"/>
                <w:b/>
                <w:sz w:val="24"/>
                <w:szCs w:val="24"/>
              </w:rPr>
              <w:t>Beobachtungsschwerpunkt</w:t>
            </w:r>
          </w:p>
        </w:tc>
        <w:tc>
          <w:tcPr>
            <w:tcW w:w="2544" w:type="pct"/>
          </w:tcPr>
          <w:p w:rsidR="00895A64" w:rsidRPr="00832695" w:rsidRDefault="00895A64" w:rsidP="00E80156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32695">
              <w:rPr>
                <w:rFonts w:ascii="Arial" w:hAnsi="Arial" w:cs="Arial"/>
                <w:b/>
                <w:sz w:val="24"/>
                <w:szCs w:val="24"/>
              </w:rPr>
              <w:t>Förderung</w:t>
            </w:r>
          </w:p>
        </w:tc>
      </w:tr>
      <w:tr w:rsidR="00895A64" w:rsidTr="00E80156">
        <w:tc>
          <w:tcPr>
            <w:tcW w:w="405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Nr.1 </w:t>
            </w:r>
          </w:p>
        </w:tc>
        <w:tc>
          <w:tcPr>
            <w:tcW w:w="2050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Zählt das Kind korrekt und zügig bis 20 vorwärts?</w:t>
            </w:r>
          </w:p>
        </w:tc>
        <w:tc>
          <w:tcPr>
            <w:tcW w:w="2544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Abzählübungen in den Alltag einbauen (z.B. im Morgenkreis oder im Sportunterricht die Kinder zählen, Materialien für jedes Kind abzählen, etc.)</w:t>
            </w:r>
          </w:p>
        </w:tc>
      </w:tr>
      <w:tr w:rsidR="00895A64" w:rsidTr="00E80156">
        <w:tc>
          <w:tcPr>
            <w:tcW w:w="405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Nr. 2</w:t>
            </w:r>
          </w:p>
        </w:tc>
        <w:tc>
          <w:tcPr>
            <w:tcW w:w="2050" w:type="pct"/>
          </w:tcPr>
          <w:p w:rsidR="00895A64" w:rsidRDefault="00895A64" w:rsidP="0007788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Zählt das Kind im Kopf oder heimlich mit den Fingern zunächst bis zur 6? Oder kann es direkt die Zahlreihe fortführen (6, 7, 8, …)?</w:t>
            </w:r>
          </w:p>
        </w:tc>
        <w:tc>
          <w:tcPr>
            <w:tcW w:w="2544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Am Zahlenstrahl Vorgänger und Nachfolger bestimmen. Kopfrechenübung: Welche Zahl kommt vor oder nach der 4?</w:t>
            </w:r>
          </w:p>
        </w:tc>
      </w:tr>
      <w:tr w:rsidR="00895A64" w:rsidTr="00E80156">
        <w:tc>
          <w:tcPr>
            <w:tcW w:w="405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Nr. 3</w:t>
            </w:r>
          </w:p>
        </w:tc>
        <w:tc>
          <w:tcPr>
            <w:tcW w:w="2050" w:type="pct"/>
          </w:tcPr>
          <w:p w:rsidR="00895A64" w:rsidRDefault="00895A64" w:rsidP="0007788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Werden die Zahlen korrekt notiert? Gibt es Fehlschreibungen (spiegelverkehrt geschrieben, Zahlendreher, etc.)?</w:t>
            </w:r>
          </w:p>
        </w:tc>
        <w:tc>
          <w:tcPr>
            <w:tcW w:w="2544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Kinesiologische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Übungen zur Aktivierung beider Gehirnhälften machen.</w:t>
            </w:r>
          </w:p>
        </w:tc>
      </w:tr>
      <w:tr w:rsidR="00895A64" w:rsidTr="00E80156">
        <w:tc>
          <w:tcPr>
            <w:tcW w:w="405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Nr. 4</w:t>
            </w:r>
          </w:p>
        </w:tc>
        <w:tc>
          <w:tcPr>
            <w:tcW w:w="2050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Wird jedem Kind genau ein Gegenstand zugeordnet?</w:t>
            </w:r>
          </w:p>
        </w:tc>
        <w:tc>
          <w:tcPr>
            <w:tcW w:w="2544" w:type="pct"/>
          </w:tcPr>
          <w:p w:rsidR="00895A64" w:rsidRDefault="00895A64" w:rsidP="0007788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Übungen mit dem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MiniMax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Material „Mengen- und Zahlenkarten“ (Spiel „Gleiche Menge finden“)</w:t>
            </w:r>
          </w:p>
        </w:tc>
      </w:tr>
      <w:tr w:rsidR="00895A64" w:rsidTr="00E80156">
        <w:tc>
          <w:tcPr>
            <w:tcW w:w="405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Nr. 5</w:t>
            </w:r>
          </w:p>
        </w:tc>
        <w:tc>
          <w:tcPr>
            <w:tcW w:w="2050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Erkennt das Kind auf einen Blick, wo mehr liegt?</w:t>
            </w:r>
          </w:p>
        </w:tc>
        <w:tc>
          <w:tcPr>
            <w:tcW w:w="2544" w:type="pct"/>
          </w:tcPr>
          <w:p w:rsidR="00895A64" w:rsidRDefault="00895A64" w:rsidP="0007788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Übungen mit dem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MiniMax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Material „Mengen- und Zahlenkarten“ (Spiel „Wer hat mehr?“)</w:t>
            </w:r>
          </w:p>
        </w:tc>
      </w:tr>
      <w:tr w:rsidR="00895A64" w:rsidTr="00E80156">
        <w:tc>
          <w:tcPr>
            <w:tcW w:w="405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Nr. 6</w:t>
            </w:r>
          </w:p>
        </w:tc>
        <w:tc>
          <w:tcPr>
            <w:tcW w:w="2050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Erkennt das Kind auf einen Blick, wo weniger liegt?</w:t>
            </w:r>
          </w:p>
        </w:tc>
        <w:tc>
          <w:tcPr>
            <w:tcW w:w="2544" w:type="pct"/>
          </w:tcPr>
          <w:p w:rsidR="00895A64" w:rsidRDefault="00895A64" w:rsidP="0007788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Übungen mit dem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MiniMax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Material „Mengen- und Zahlenkarten“ (Spiel „Wer hat weniger?“)</w:t>
            </w:r>
          </w:p>
        </w:tc>
      </w:tr>
      <w:tr w:rsidR="00895A64" w:rsidTr="00E80156">
        <w:tc>
          <w:tcPr>
            <w:tcW w:w="405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Nr. 7</w:t>
            </w:r>
          </w:p>
        </w:tc>
        <w:tc>
          <w:tcPr>
            <w:tcW w:w="2050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Erkennt das Kind eine Menge von bis zu 5 simultan? bzw. Erkennt das Kind die Würfelbilder? (ggf. kann hier auch zunächst eine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Plättchenmenge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von 2, 4 und dann 5 gelegt werden)</w:t>
            </w:r>
          </w:p>
        </w:tc>
        <w:tc>
          <w:tcPr>
            <w:tcW w:w="2544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Übungen mit dem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MiniMax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Material „Mengen- und Zahlenkarten“ (Spiel „Blitzschauen“)</w:t>
            </w:r>
          </w:p>
        </w:tc>
      </w:tr>
      <w:tr w:rsidR="00895A64" w:rsidTr="00E80156">
        <w:tc>
          <w:tcPr>
            <w:tcW w:w="405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Nr. 8</w:t>
            </w:r>
          </w:p>
        </w:tc>
        <w:tc>
          <w:tcPr>
            <w:tcW w:w="2050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Wird einer vorgegebenen Menge die richtige Zahl zugeordnet?</w:t>
            </w:r>
          </w:p>
        </w:tc>
        <w:tc>
          <w:tcPr>
            <w:tcW w:w="2544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Übungen mit dem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MiniMax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Material „Mengen- und Zahlenkarten“ (Spiel „Schnappspiel“)</w:t>
            </w:r>
          </w:p>
        </w:tc>
      </w:tr>
      <w:tr w:rsidR="00895A64" w:rsidTr="00E80156">
        <w:tc>
          <w:tcPr>
            <w:tcW w:w="405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Nr. 9</w:t>
            </w:r>
          </w:p>
        </w:tc>
        <w:tc>
          <w:tcPr>
            <w:tcW w:w="2050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Zeichnet das Kind zu einer Zahl die richtige Menge an Gegenständen?</w:t>
            </w:r>
          </w:p>
        </w:tc>
        <w:tc>
          <w:tcPr>
            <w:tcW w:w="2544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Übungen mit dem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MiniMax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Material „Mengen- und Zahlenkarten“ (Spiel „Schnappspiel“)</w:t>
            </w:r>
          </w:p>
        </w:tc>
      </w:tr>
      <w:tr w:rsidR="00895A64" w:rsidTr="00E80156">
        <w:tc>
          <w:tcPr>
            <w:tcW w:w="405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Nr. 10</w:t>
            </w:r>
          </w:p>
        </w:tc>
        <w:tc>
          <w:tcPr>
            <w:tcW w:w="2050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Tippt das Kind beim Abzählen jedes Plättchen an? Bildet es dabei kleine Mengen (z.B. 5er-Bündelung)? Kommt es zum richtigen Ergebnis?</w:t>
            </w:r>
          </w:p>
        </w:tc>
        <w:tc>
          <w:tcPr>
            <w:tcW w:w="2544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Mit Plättchen bündeln üben.</w:t>
            </w:r>
          </w:p>
        </w:tc>
      </w:tr>
      <w:tr w:rsidR="00895A64" w:rsidTr="00E80156">
        <w:tc>
          <w:tcPr>
            <w:tcW w:w="405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Nr. 11</w:t>
            </w:r>
          </w:p>
        </w:tc>
        <w:tc>
          <w:tcPr>
            <w:tcW w:w="2050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Zählt das Kind korrekt und zügig von 20 rückwärts?</w:t>
            </w:r>
          </w:p>
        </w:tc>
        <w:tc>
          <w:tcPr>
            <w:tcW w:w="2544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Auf dem Zahlenstrahl rückwärts zählen üben. Treppenstufen von oben nach unten gehen und dabei rückwärts zählen.</w:t>
            </w:r>
          </w:p>
        </w:tc>
      </w:tr>
      <w:tr w:rsidR="00895A64" w:rsidTr="00E80156">
        <w:tc>
          <w:tcPr>
            <w:tcW w:w="405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Nr. 12</w:t>
            </w:r>
          </w:p>
        </w:tc>
        <w:tc>
          <w:tcPr>
            <w:tcW w:w="2050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Findet das Kind die Zahlen, indem es die Zahlreihe von vorn durchgeht?</w:t>
            </w:r>
          </w:p>
        </w:tc>
        <w:tc>
          <w:tcPr>
            <w:tcW w:w="2544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Übungen mit dem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MiniMax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Material „Mengen- und Zahlenkarten“ (Spiel „Nachbarzahlen“)</w:t>
            </w:r>
          </w:p>
        </w:tc>
      </w:tr>
      <w:tr w:rsidR="00895A64" w:rsidTr="00E80156">
        <w:tc>
          <w:tcPr>
            <w:tcW w:w="405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Nr. 13</w:t>
            </w:r>
          </w:p>
        </w:tc>
        <w:tc>
          <w:tcPr>
            <w:tcW w:w="2050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Findet das Kind Vorgänger und Nachfolger sicher?</w:t>
            </w:r>
          </w:p>
        </w:tc>
        <w:tc>
          <w:tcPr>
            <w:tcW w:w="2544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Übungen mit dem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MiniMax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Material „Mengen- und Zahlenkarten“ (Spiel „Nachbarzahlen“)</w:t>
            </w:r>
          </w:p>
        </w:tc>
      </w:tr>
      <w:tr w:rsidR="00895A64" w:rsidTr="00E80156">
        <w:tc>
          <w:tcPr>
            <w:tcW w:w="405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Nr. 14</w:t>
            </w:r>
          </w:p>
        </w:tc>
        <w:tc>
          <w:tcPr>
            <w:tcW w:w="2050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Findet das Kind verschiedene Möglichkeiten, die 5 zu zerlegen?</w:t>
            </w:r>
          </w:p>
        </w:tc>
        <w:tc>
          <w:tcPr>
            <w:tcW w:w="2544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Übungen mit dem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MiniMax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Material „Mengen- und Zahlenkarten“ (Spiel „Zahlzerlegung“)</w:t>
            </w:r>
          </w:p>
        </w:tc>
      </w:tr>
      <w:tr w:rsidR="00895A64" w:rsidTr="00895A64">
        <w:trPr>
          <w:trHeight w:val="1275"/>
        </w:trPr>
        <w:tc>
          <w:tcPr>
            <w:tcW w:w="405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Nr. 15</w:t>
            </w:r>
          </w:p>
        </w:tc>
        <w:tc>
          <w:tcPr>
            <w:tcW w:w="2050" w:type="pct"/>
          </w:tcPr>
          <w:p w:rsidR="00895A64" w:rsidRDefault="00895A64" w:rsidP="00895A64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Findet das Kind alle Zahlzerlegungen der 5? </w:t>
            </w:r>
          </w:p>
          <w:p w:rsidR="00895A64" w:rsidRDefault="00895A64" w:rsidP="00895A64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Geht es dabei strukturiert vor?</w:t>
            </w:r>
          </w:p>
        </w:tc>
        <w:tc>
          <w:tcPr>
            <w:tcW w:w="2544" w:type="pct"/>
          </w:tcPr>
          <w:p w:rsidR="00895A64" w:rsidRDefault="00895A64" w:rsidP="00895A6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Alle Zahlzerlegungen sollten weitestgehend automatisiert werden. Zahlzerlegungshäuser wiederholen und automatisieren. </w:t>
            </w:r>
          </w:p>
          <w:p w:rsidR="00895A64" w:rsidRDefault="00895A64" w:rsidP="0007788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(AB „Zahlzerlegungshäuser“)</w:t>
            </w:r>
          </w:p>
        </w:tc>
      </w:tr>
      <w:tr w:rsidR="00895A64" w:rsidTr="00E80156">
        <w:tc>
          <w:tcPr>
            <w:tcW w:w="405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Nr. 16</w:t>
            </w:r>
          </w:p>
        </w:tc>
        <w:tc>
          <w:tcPr>
            <w:tcW w:w="2050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Kennt das Kind alle Zahlzerlegungen der 10?</w:t>
            </w:r>
          </w:p>
        </w:tc>
        <w:tc>
          <w:tcPr>
            <w:tcW w:w="2544" w:type="pct"/>
          </w:tcPr>
          <w:p w:rsidR="00895A64" w:rsidRDefault="00895A64" w:rsidP="00895A6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Die Zahlzerlegung der 10 ist für das Rechnen mit Übergang elementar wichtig. Die „verliebten Zahlen“ können gebastelt oder mit Ziffernkarten gelegt werden. (AB „Verliebte Zahlen“)</w:t>
            </w:r>
          </w:p>
          <w:p w:rsidR="00895A64" w:rsidRDefault="00895A64" w:rsidP="0007788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Übungen mit dem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MiniMax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Material „Mengen- und Zahlenkarten“ (Spiel „Zerlegung“)</w:t>
            </w:r>
          </w:p>
        </w:tc>
      </w:tr>
      <w:tr w:rsidR="00895A64" w:rsidTr="00E80156">
        <w:tc>
          <w:tcPr>
            <w:tcW w:w="405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Nr. 17</w:t>
            </w:r>
          </w:p>
        </w:tc>
        <w:tc>
          <w:tcPr>
            <w:tcW w:w="2050" w:type="pct"/>
          </w:tcPr>
          <w:p w:rsidR="00895A64" w:rsidRDefault="00895A64" w:rsidP="00077881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Wie rechnet das Kind eine Plusaufgabe mit Zehnerübergang?</w:t>
            </w:r>
          </w:p>
          <w:p w:rsidR="00895A64" w:rsidRDefault="00895A64" w:rsidP="00077881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Benutzt es die Finger zum Rechnen? </w:t>
            </w:r>
          </w:p>
          <w:p w:rsidR="00895A64" w:rsidRDefault="00895A64" w:rsidP="00077881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Zählt es von der 7 weiter? </w:t>
            </w:r>
          </w:p>
          <w:p w:rsidR="00895A64" w:rsidRDefault="00895A64" w:rsidP="00077881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Ist das Kind noch beim zählenden Rechnen?</w:t>
            </w:r>
          </w:p>
        </w:tc>
        <w:tc>
          <w:tcPr>
            <w:tcW w:w="2544" w:type="pct"/>
          </w:tcPr>
          <w:p w:rsidR="00895A64" w:rsidRDefault="00895A64" w:rsidP="00895A6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Sollte das Kind noch beim zählenden Rechnen sein, hat es in der Regel keine Rechenstrategien entwickelt. Es nutzt keine Zahlzerlegungen, Verdopplungsaufgaben, Nachbaraufgaben, etc.</w:t>
            </w:r>
          </w:p>
          <w:p w:rsidR="00895A64" w:rsidRDefault="00895A64" w:rsidP="0007788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Die Aufgaben des kleinen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Einspluseins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sollten weiter automatisiert werden. Dazu können die Kartensätze der 1+1 Tafel genutzt werden. Das Kind beginnt mit einem farbigen Kartensatz und lernt Schritt für Schritt z.B. mit einem Lernkarteikasten mit mehreren Fächern die Aufgaben auswendig.</w:t>
            </w:r>
          </w:p>
        </w:tc>
      </w:tr>
      <w:tr w:rsidR="00895A64" w:rsidTr="00E80156">
        <w:tc>
          <w:tcPr>
            <w:tcW w:w="405" w:type="pct"/>
          </w:tcPr>
          <w:p w:rsidR="00895A64" w:rsidRDefault="00895A64" w:rsidP="00E801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Nr. 18</w:t>
            </w:r>
          </w:p>
        </w:tc>
        <w:tc>
          <w:tcPr>
            <w:tcW w:w="2050" w:type="pct"/>
          </w:tcPr>
          <w:p w:rsidR="00895A64" w:rsidRDefault="00895A64" w:rsidP="00077881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Wie rechnet das Kind eine Minusaufgabe mit Zehnerübergang?</w:t>
            </w:r>
          </w:p>
          <w:p w:rsidR="00895A64" w:rsidRDefault="00895A64" w:rsidP="00077881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Benutzt es die Finger zum Rechnen? Zählt es von der 14 rückwärts? Ist das Kind noch beim zählenden Rechnen?</w:t>
            </w:r>
          </w:p>
        </w:tc>
        <w:tc>
          <w:tcPr>
            <w:tcW w:w="2544" w:type="pct"/>
          </w:tcPr>
          <w:p w:rsidR="00895A64" w:rsidRDefault="00895A64" w:rsidP="00895A6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Sollte das Kind bei Minusaufgaben Schwierigkeiten haben, hat es in der Regel die Zahlzerlegungen noch nicht automatisiert. Diese sollten zunächst wiederholt werden (s. Nr.17).</w:t>
            </w:r>
          </w:p>
          <w:p w:rsidR="00895A64" w:rsidRDefault="00895A64" w:rsidP="0007788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Minusaufgaben im Zahlenraum bis 20 zunächst nochmal mit Material legen.</w:t>
            </w:r>
          </w:p>
        </w:tc>
      </w:tr>
    </w:tbl>
    <w:p w:rsidR="00895A64" w:rsidRPr="00C30CEF" w:rsidRDefault="00895A64" w:rsidP="00895A6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BE25F8" w:rsidRDefault="00BE25F8"/>
    <w:sectPr w:rsidR="00BE25F8" w:rsidSect="00F919C1">
      <w:headerReference w:type="default" r:id="rId8"/>
      <w:footerReference w:type="default" r:id="rId9"/>
      <w:pgSz w:w="16838" w:h="11906" w:orient="landscape"/>
      <w:pgMar w:top="1418" w:right="1134" w:bottom="1418" w:left="1418" w:header="397" w:footer="0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6ECB" w:rsidRDefault="001A6ECB" w:rsidP="0071255E">
      <w:pPr>
        <w:spacing w:after="0" w:line="240" w:lineRule="auto"/>
      </w:pPr>
      <w:r>
        <w:separator/>
      </w:r>
    </w:p>
  </w:endnote>
  <w:endnote w:type="continuationSeparator" w:id="0">
    <w:p w:rsidR="001A6ECB" w:rsidRDefault="001A6ECB" w:rsidP="00712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60" w:type="dxa"/>
      <w:tblLayout w:type="fixed"/>
      <w:tblLook w:val="01E0" w:firstRow="1" w:lastRow="1" w:firstColumn="1" w:lastColumn="1" w:noHBand="0" w:noVBand="0"/>
    </w:tblPr>
    <w:tblGrid>
      <w:gridCol w:w="1137"/>
      <w:gridCol w:w="3609"/>
      <w:gridCol w:w="5914"/>
    </w:tblGrid>
    <w:tr w:rsidR="0071255E" w:rsidRPr="007244DB" w:rsidTr="00940782">
      <w:trPr>
        <w:trHeight w:hRule="exact" w:val="850"/>
      </w:trPr>
      <w:tc>
        <w:tcPr>
          <w:tcW w:w="1137" w:type="dxa"/>
          <w:shd w:val="clear" w:color="auto" w:fill="auto"/>
        </w:tcPr>
        <w:p w:rsidR="0071255E" w:rsidRPr="00B05845" w:rsidRDefault="0071255E" w:rsidP="00940782">
          <w:pPr>
            <w:spacing w:after="0" w:line="240" w:lineRule="auto"/>
            <w:jc w:val="right"/>
            <w:rPr>
              <w:rFonts w:ascii="Arial" w:eastAsia="Times New Roman" w:hAnsi="Arial" w:cs="Arial"/>
              <w:sz w:val="10"/>
              <w:szCs w:val="16"/>
              <w:lang w:eastAsia="de-DE"/>
            </w:rPr>
          </w:pPr>
          <w:r>
            <w:rPr>
              <w:rFonts w:ascii="Arial" w:eastAsia="Times New Roman" w:hAnsi="Arial" w:cs="Arial"/>
              <w:noProof/>
              <w:sz w:val="10"/>
              <w:szCs w:val="16"/>
              <w:lang w:eastAsia="de-DE"/>
            </w:rPr>
            <w:drawing>
              <wp:inline distT="0" distB="0" distL="0" distR="0" wp14:anchorId="0A8B0F4E" wp14:editId="13D6DE4F">
                <wp:extent cx="474980" cy="225425"/>
                <wp:effectExtent l="0" t="0" r="1270" b="3175"/>
                <wp:docPr id="12" name="Bild 1" descr="Klett_LAw_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 descr="Klett_LAw_S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74980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09" w:type="dxa"/>
          <w:shd w:val="clear" w:color="auto" w:fill="auto"/>
        </w:tcPr>
        <w:p w:rsidR="0071255E" w:rsidRPr="00B05845" w:rsidRDefault="0071255E" w:rsidP="00940782">
          <w:pPr>
            <w:spacing w:after="0" w:line="130" w:lineRule="exact"/>
            <w:rPr>
              <w:rFonts w:ascii="Arial" w:eastAsia="Times New Roman" w:hAnsi="Arial" w:cs="Arial"/>
              <w:sz w:val="10"/>
              <w:szCs w:val="16"/>
              <w:lang w:eastAsia="de-DE"/>
            </w:rPr>
          </w:pPr>
          <w:r w:rsidRPr="00B05845">
            <w:rPr>
              <w:rFonts w:ascii="Arial" w:eastAsia="Times New Roman" w:hAnsi="Arial" w:cs="Arial"/>
              <w:sz w:val="10"/>
              <w:szCs w:val="16"/>
              <w:lang w:eastAsia="de-DE"/>
            </w:rPr>
            <w:t xml:space="preserve">© Ernst Klett Verlag GmbH, </w:t>
          </w:r>
          <w:r>
            <w:rPr>
              <w:rFonts w:ascii="Arial" w:eastAsia="Times New Roman" w:hAnsi="Arial" w:cs="Arial"/>
              <w:color w:val="000000"/>
              <w:sz w:val="10"/>
              <w:szCs w:val="16"/>
              <w:lang w:eastAsia="de-DE"/>
            </w:rPr>
            <w:t>Stuttgart 2018</w:t>
          </w:r>
          <w:r w:rsidRPr="00B05845">
            <w:rPr>
              <w:rFonts w:ascii="Arial" w:eastAsia="Times New Roman" w:hAnsi="Arial" w:cs="Arial"/>
              <w:color w:val="000000"/>
              <w:sz w:val="10"/>
              <w:szCs w:val="16"/>
              <w:lang w:eastAsia="de-DE"/>
            </w:rPr>
            <w:t xml:space="preserve"> </w:t>
          </w:r>
          <w:r w:rsidRPr="00B05845">
            <w:rPr>
              <w:rFonts w:ascii="Arial" w:eastAsia="Times New Roman" w:hAnsi="Arial" w:cs="Arial"/>
              <w:sz w:val="10"/>
              <w:szCs w:val="16"/>
              <w:lang w:eastAsia="de-DE"/>
            </w:rPr>
            <w:t xml:space="preserve">| www.klett.de | Alle Rechte vorbehalten. Von dieser Druckvorlage ist die Vervielfältigung für den eigenen Unterrichtsgebrauch gestattet. Die Kopiergebühren sind abgegolten.     </w:t>
          </w:r>
        </w:p>
        <w:p w:rsidR="0071255E" w:rsidRPr="00B05845" w:rsidRDefault="0071255E" w:rsidP="00940782">
          <w:pPr>
            <w:spacing w:after="0" w:line="130" w:lineRule="exact"/>
            <w:rPr>
              <w:rFonts w:ascii="Arial" w:eastAsia="Times New Roman" w:hAnsi="Arial" w:cs="Arial"/>
              <w:sz w:val="10"/>
              <w:szCs w:val="16"/>
              <w:lang w:eastAsia="de-DE"/>
            </w:rPr>
          </w:pPr>
        </w:p>
        <w:p w:rsidR="0071255E" w:rsidRPr="00B05845" w:rsidRDefault="0071255E" w:rsidP="00940782">
          <w:pPr>
            <w:spacing w:after="0" w:line="130" w:lineRule="exact"/>
            <w:rPr>
              <w:rFonts w:ascii="Arial" w:eastAsia="Times New Roman" w:hAnsi="Arial" w:cs="Arial"/>
              <w:sz w:val="10"/>
              <w:szCs w:val="16"/>
              <w:lang w:eastAsia="de-DE"/>
            </w:rPr>
          </w:pPr>
          <w:proofErr w:type="spellStart"/>
          <w:r w:rsidRPr="00B05845">
            <w:rPr>
              <w:rFonts w:ascii="Arial" w:eastAsia="Times New Roman" w:hAnsi="Arial" w:cs="Arial"/>
              <w:sz w:val="10"/>
              <w:szCs w:val="16"/>
              <w:lang w:eastAsia="de-DE"/>
            </w:rPr>
            <w:t>MiniMax</w:t>
          </w:r>
          <w:proofErr w:type="spellEnd"/>
          <w:r w:rsidRPr="00B05845">
            <w:rPr>
              <w:rFonts w:ascii="Arial" w:eastAsia="Times New Roman" w:hAnsi="Arial" w:cs="Arial"/>
              <w:sz w:val="10"/>
              <w:szCs w:val="16"/>
              <w:lang w:eastAsia="de-DE"/>
            </w:rPr>
            <w:t xml:space="preserve"> online                                       </w:t>
          </w:r>
        </w:p>
      </w:tc>
      <w:tc>
        <w:tcPr>
          <w:tcW w:w="5914" w:type="dxa"/>
          <w:shd w:val="clear" w:color="auto" w:fill="auto"/>
        </w:tcPr>
        <w:p w:rsidR="0071255E" w:rsidRPr="007244DB" w:rsidRDefault="0071255E" w:rsidP="00940782">
          <w:pPr>
            <w:spacing w:after="0" w:line="130" w:lineRule="exact"/>
            <w:rPr>
              <w:rFonts w:ascii="Arial" w:eastAsia="Times New Roman" w:hAnsi="Arial" w:cs="Arial"/>
              <w:b/>
              <w:sz w:val="14"/>
              <w:szCs w:val="10"/>
              <w:lang w:eastAsia="de-DE"/>
            </w:rPr>
          </w:pPr>
          <w:r w:rsidRPr="007244DB">
            <w:rPr>
              <w:rFonts w:ascii="Arial" w:eastAsia="Times New Roman" w:hAnsi="Arial" w:cs="Arial"/>
              <w:b/>
              <w:sz w:val="10"/>
              <w:szCs w:val="16"/>
              <w:lang w:eastAsia="de-DE"/>
            </w:rPr>
            <w:t xml:space="preserve">Autorin: </w:t>
          </w:r>
          <w:r>
            <w:rPr>
              <w:rFonts w:ascii="Arial" w:eastAsia="Times New Roman" w:hAnsi="Arial" w:cs="Arial"/>
              <w:sz w:val="10"/>
              <w:szCs w:val="16"/>
              <w:lang w:eastAsia="de-DE"/>
            </w:rPr>
            <w:t>Sabine Dietrich, Siegen</w:t>
          </w:r>
        </w:p>
      </w:tc>
    </w:tr>
  </w:tbl>
  <w:p w:rsidR="0071255E" w:rsidRDefault="0071255E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6ECB" w:rsidRDefault="001A6ECB" w:rsidP="0071255E">
      <w:pPr>
        <w:spacing w:after="0" w:line="240" w:lineRule="auto"/>
      </w:pPr>
      <w:r>
        <w:separator/>
      </w:r>
    </w:p>
  </w:footnote>
  <w:footnote w:type="continuationSeparator" w:id="0">
    <w:p w:rsidR="001A6ECB" w:rsidRDefault="001A6ECB" w:rsidP="007125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55E" w:rsidRDefault="0071255E" w:rsidP="00895A64">
    <w:pPr>
      <w:pStyle w:val="zzTitel"/>
      <w:spacing w:line="240" w:lineRule="auto"/>
    </w:pP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BF92BC8" wp14:editId="11115A7F">
              <wp:simplePos x="0" y="0"/>
              <wp:positionH relativeFrom="column">
                <wp:posOffset>-156846</wp:posOffset>
              </wp:positionH>
              <wp:positionV relativeFrom="line">
                <wp:posOffset>-46355</wp:posOffset>
              </wp:positionV>
              <wp:extent cx="9382125" cy="660400"/>
              <wp:effectExtent l="0" t="0" r="28575" b="25400"/>
              <wp:wrapNone/>
              <wp:docPr id="17" name="Abgerundetes Rechteck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382125" cy="66040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noFill/>
                      <a:ln w="9525">
                        <a:solidFill>
                          <a:srgbClr val="0D0D0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bgerundetes Rechteck 17" o:spid="_x0000_s1026" style="position:absolute;margin-left:-12.35pt;margin-top:-3.65pt;width:738.75pt;height:5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" filled="f" strokecolor="#0d0d0d">
              <w10:wrap anchory="line"/>
            </v:roundrect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0288" behindDoc="0" locked="1" layoutInCell="1" allowOverlap="1" wp14:anchorId="61C96E83" wp14:editId="07A17029">
              <wp:simplePos x="0" y="0"/>
              <wp:positionH relativeFrom="column">
                <wp:posOffset>6229350</wp:posOffset>
              </wp:positionH>
              <wp:positionV relativeFrom="page">
                <wp:posOffset>5616575</wp:posOffset>
              </wp:positionV>
              <wp:extent cx="247015" cy="237490"/>
              <wp:effectExtent l="0" t="0" r="635" b="3810"/>
              <wp:wrapNone/>
              <wp:docPr id="2" name="Rectangl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7015" cy="2374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1255E" w:rsidRDefault="0071255E" w:rsidP="0071255E">
                          <w:pPr>
                            <w:pStyle w:val="zzZifferKopf"/>
                            <w:spacing w:before="40"/>
                          </w:pPr>
                          <w:r>
                            <w:t>38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2" o:spid="_x0000_s1026" style="position:absolute;margin-left:490.5pt;margin-top:442.25pt;width:19.45pt;height:18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" filled="f" stroked="f" strokecolor="#939598" strokeweight=".5pt">
              <v:textbox inset="0,0,0,0">
                <w:txbxContent>
                  <w:p w:rsidR="0071255E" w:rsidRDefault="0071255E" w:rsidP="0071255E">
                    <w:pPr>
                      <w:pStyle w:val="zzZifferKopf"/>
                      <w:spacing w:before="40"/>
                    </w:pPr>
                    <w:r>
                      <w:t>38</w:t>
                    </w:r>
                  </w:p>
                </w:txbxContent>
              </v:textbox>
              <w10:wrap anchory="page"/>
              <w10:anchorlock/>
            </v:rect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57587CD5" wp14:editId="78B9CA19">
              <wp:simplePos x="0" y="0"/>
              <wp:positionH relativeFrom="column">
                <wp:posOffset>6229350</wp:posOffset>
              </wp:positionH>
              <wp:positionV relativeFrom="page">
                <wp:posOffset>269875</wp:posOffset>
              </wp:positionV>
              <wp:extent cx="247015" cy="237490"/>
              <wp:effectExtent l="0" t="3175" r="635" b="0"/>
              <wp:wrapNone/>
              <wp:docPr id="1" name="Rectangl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7015" cy="2374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1255E" w:rsidRDefault="0071255E" w:rsidP="0071255E">
                          <w:pPr>
                            <w:pStyle w:val="zzZifferKopf"/>
                            <w:spacing w:before="4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1" o:spid="_x0000_s1027" style="position:absolute;margin-left:490.5pt;margin-top:21.25pt;width:19.45pt;height:18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" filled="f" stroked="f" strokecolor="#939598" strokeweight=".5pt">
              <v:textbox inset="0,0,0,0">
                <w:txbxContent>
                  <w:p w:rsidR="0071255E" w:rsidRDefault="0071255E" w:rsidP="0071255E">
                    <w:pPr>
                      <w:pStyle w:val="zzZifferKopf"/>
                      <w:spacing w:before="40"/>
                    </w:pPr>
                  </w:p>
                </w:txbxContent>
              </v:textbox>
              <w10:wrap anchory="page"/>
              <w10:anchorlock/>
            </v:rect>
          </w:pict>
        </mc:Fallback>
      </mc:AlternateContent>
    </w:r>
    <w:r w:rsidR="00895A64">
      <w:tab/>
    </w:r>
    <w:r w:rsidR="00895A64">
      <w:tab/>
      <w:t>Aufgabenübersicht</w:t>
    </w:r>
  </w:p>
  <w:p w:rsidR="0071255E" w:rsidRPr="00895A64" w:rsidRDefault="00895A64" w:rsidP="00895A64">
    <w:pPr>
      <w:pStyle w:val="Kopfzeil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KV</w:t>
    </w:r>
    <w:r w:rsidR="008109CE">
      <w:rPr>
        <w:rFonts w:ascii="Arial" w:hAnsi="Arial" w:cs="Arial"/>
        <w:sz w:val="24"/>
        <w:szCs w:val="24"/>
      </w:rPr>
      <w:t xml:space="preserve"> </w:t>
    </w:r>
    <w:r>
      <w:rPr>
        <w:rFonts w:ascii="Arial" w:hAnsi="Arial" w:cs="Arial"/>
        <w:sz w:val="24"/>
        <w:szCs w:val="24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55E"/>
    <w:rsid w:val="00077881"/>
    <w:rsid w:val="001A6ECB"/>
    <w:rsid w:val="0025568F"/>
    <w:rsid w:val="00703DBF"/>
    <w:rsid w:val="0071255E"/>
    <w:rsid w:val="007A420B"/>
    <w:rsid w:val="008109CE"/>
    <w:rsid w:val="00895A64"/>
    <w:rsid w:val="008C5C2D"/>
    <w:rsid w:val="009D69EA"/>
    <w:rsid w:val="00B379D1"/>
    <w:rsid w:val="00BE25F8"/>
    <w:rsid w:val="00D3611D"/>
    <w:rsid w:val="00EA5600"/>
    <w:rsid w:val="00F46443"/>
    <w:rsid w:val="00F91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95A64"/>
    <w:pPr>
      <w:spacing w:after="160" w:line="259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12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1255E"/>
  </w:style>
  <w:style w:type="paragraph" w:styleId="Fuzeile">
    <w:name w:val="footer"/>
    <w:basedOn w:val="Standard"/>
    <w:link w:val="FuzeileZchn"/>
    <w:uiPriority w:val="99"/>
    <w:unhideWhenUsed/>
    <w:rsid w:val="00712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1255E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12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1255E"/>
    <w:rPr>
      <w:rFonts w:ascii="Tahoma" w:hAnsi="Tahoma" w:cs="Tahoma"/>
      <w:sz w:val="16"/>
      <w:szCs w:val="16"/>
    </w:rPr>
  </w:style>
  <w:style w:type="paragraph" w:customStyle="1" w:styleId="zzTitel">
    <w:name w:val="zz_Titel"/>
    <w:next w:val="zzName"/>
    <w:qFormat/>
    <w:rsid w:val="0071255E"/>
    <w:pPr>
      <w:widowControl w:val="0"/>
      <w:spacing w:after="190" w:line="510" w:lineRule="exact"/>
    </w:pPr>
    <w:rPr>
      <w:rFonts w:ascii="Arial" w:eastAsia="SimSun" w:hAnsi="Arial" w:cs="Times New Roman"/>
      <w:b/>
      <w:sz w:val="30"/>
      <w:szCs w:val="30"/>
      <w:lang w:eastAsia="zh-CN"/>
    </w:rPr>
  </w:style>
  <w:style w:type="paragraph" w:customStyle="1" w:styleId="zzName">
    <w:name w:val="zz_Name"/>
    <w:qFormat/>
    <w:rsid w:val="0071255E"/>
    <w:pPr>
      <w:tabs>
        <w:tab w:val="left" w:pos="5528"/>
        <w:tab w:val="left" w:pos="7655"/>
      </w:tabs>
      <w:spacing w:after="0" w:line="240" w:lineRule="auto"/>
    </w:pPr>
    <w:rPr>
      <w:rFonts w:ascii="Arial" w:eastAsia="SimSun" w:hAnsi="Arial" w:cs="Times New Roman"/>
      <w:sz w:val="24"/>
      <w:szCs w:val="24"/>
      <w:lang w:eastAsia="zh-CN"/>
    </w:rPr>
  </w:style>
  <w:style w:type="paragraph" w:customStyle="1" w:styleId="zzZifferKopf">
    <w:name w:val="zz_Ziffer_Kopf"/>
    <w:next w:val="Standard"/>
    <w:qFormat/>
    <w:rsid w:val="0071255E"/>
    <w:pPr>
      <w:spacing w:after="0" w:line="240" w:lineRule="auto"/>
      <w:jc w:val="center"/>
    </w:pPr>
    <w:rPr>
      <w:rFonts w:ascii="Arial" w:eastAsia="SimSun" w:hAnsi="Arial" w:cs="Times New Roman"/>
      <w:b/>
      <w:color w:val="FFFFFF"/>
      <w:sz w:val="24"/>
      <w:szCs w:val="16"/>
      <w:lang w:eastAsia="zh-CN"/>
    </w:rPr>
  </w:style>
  <w:style w:type="table" w:styleId="Tabellenraster">
    <w:name w:val="Table Grid"/>
    <w:basedOn w:val="NormaleTabelle"/>
    <w:uiPriority w:val="39"/>
    <w:rsid w:val="00895A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95A64"/>
    <w:pPr>
      <w:spacing w:after="160" w:line="259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12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1255E"/>
  </w:style>
  <w:style w:type="paragraph" w:styleId="Fuzeile">
    <w:name w:val="footer"/>
    <w:basedOn w:val="Standard"/>
    <w:link w:val="FuzeileZchn"/>
    <w:uiPriority w:val="99"/>
    <w:unhideWhenUsed/>
    <w:rsid w:val="00712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1255E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12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1255E"/>
    <w:rPr>
      <w:rFonts w:ascii="Tahoma" w:hAnsi="Tahoma" w:cs="Tahoma"/>
      <w:sz w:val="16"/>
      <w:szCs w:val="16"/>
    </w:rPr>
  </w:style>
  <w:style w:type="paragraph" w:customStyle="1" w:styleId="zzTitel">
    <w:name w:val="zz_Titel"/>
    <w:next w:val="zzName"/>
    <w:qFormat/>
    <w:rsid w:val="0071255E"/>
    <w:pPr>
      <w:widowControl w:val="0"/>
      <w:spacing w:after="190" w:line="510" w:lineRule="exact"/>
    </w:pPr>
    <w:rPr>
      <w:rFonts w:ascii="Arial" w:eastAsia="SimSun" w:hAnsi="Arial" w:cs="Times New Roman"/>
      <w:b/>
      <w:sz w:val="30"/>
      <w:szCs w:val="30"/>
      <w:lang w:eastAsia="zh-CN"/>
    </w:rPr>
  </w:style>
  <w:style w:type="paragraph" w:customStyle="1" w:styleId="zzName">
    <w:name w:val="zz_Name"/>
    <w:qFormat/>
    <w:rsid w:val="0071255E"/>
    <w:pPr>
      <w:tabs>
        <w:tab w:val="left" w:pos="5528"/>
        <w:tab w:val="left" w:pos="7655"/>
      </w:tabs>
      <w:spacing w:after="0" w:line="240" w:lineRule="auto"/>
    </w:pPr>
    <w:rPr>
      <w:rFonts w:ascii="Arial" w:eastAsia="SimSun" w:hAnsi="Arial" w:cs="Times New Roman"/>
      <w:sz w:val="24"/>
      <w:szCs w:val="24"/>
      <w:lang w:eastAsia="zh-CN"/>
    </w:rPr>
  </w:style>
  <w:style w:type="paragraph" w:customStyle="1" w:styleId="zzZifferKopf">
    <w:name w:val="zz_Ziffer_Kopf"/>
    <w:next w:val="Standard"/>
    <w:qFormat/>
    <w:rsid w:val="0071255E"/>
    <w:pPr>
      <w:spacing w:after="0" w:line="240" w:lineRule="auto"/>
      <w:jc w:val="center"/>
    </w:pPr>
    <w:rPr>
      <w:rFonts w:ascii="Arial" w:eastAsia="SimSun" w:hAnsi="Arial" w:cs="Times New Roman"/>
      <w:b/>
      <w:color w:val="FFFFFF"/>
      <w:sz w:val="24"/>
      <w:szCs w:val="16"/>
      <w:lang w:eastAsia="zh-CN"/>
    </w:rPr>
  </w:style>
  <w:style w:type="table" w:styleId="Tabellenraster">
    <w:name w:val="Table Grid"/>
    <w:basedOn w:val="NormaleTabelle"/>
    <w:uiPriority w:val="39"/>
    <w:rsid w:val="00895A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6D7BA-88D0-415B-9890-85F3876C0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4087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cp:lastModifiedBy/>
  <cp:revision>7</cp:revision>
  <dcterms:created xsi:type="dcterms:W3CDTF">2018-02-08T08:41:00Z</dcterms:created>
  <dcterms:modified xsi:type="dcterms:W3CDTF">2018-02-08T12:53:00Z</dcterms:modified>
</cp:coreProperties>
</file>